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"/>
        <w:numPr>
          <w:ilvl w:val="0"/>
          <w:numId w:val="0"/>
        </w:numPr>
        <w:bidi w:val="0"/>
        <w:spacing w:before="120" w:after="480"/>
        <w:ind w:left="0" w:right="0" w:hanging="0"/>
        <w:jc w:val="center"/>
        <w:rPr/>
      </w:pPr>
      <w:r>
        <w:rPr>
          <w:rFonts w:ascii="Times New Roman" w:hAnsi="Times New Roman"/>
          <w:sz w:val="28"/>
          <w:szCs w:val="28"/>
        </w:rPr>
        <w:t>Форма запроса технико-коммерческих предложений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sz w:val="28"/>
          <w:szCs w:val="28"/>
        </w:rPr>
        <w:t xml:space="preserve">в рамках Упрощенной закупки </w:t>
      </w:r>
      <w:r>
        <w:rPr>
          <w:rFonts w:ascii="Times New Roman" w:hAnsi="Times New Roman"/>
          <w:sz w:val="28"/>
          <w:szCs w:val="28"/>
        </w:rPr>
        <w:t>в электронной форме (среди МСП)</w:t>
      </w:r>
    </w:p>
    <w:tbl>
      <w:tblPr>
        <w:tblW w:w="10420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207"/>
        <w:gridCol w:w="5212"/>
      </w:tblGrid>
      <w:tr>
        <w:trPr>
          <w:trHeight w:val="2025" w:hRule="atLeast"/>
        </w:trPr>
        <w:tc>
          <w:tcPr>
            <w:tcW w:w="5207" w:type="dxa"/>
            <w:tcBorders/>
          </w:tcPr>
          <w:p>
            <w:pPr>
              <w:pStyle w:val="Normal"/>
              <w:widowControl w:val="false"/>
              <w:bidi w:val="0"/>
              <w:spacing w:lineRule="auto" w:line="240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5212" w:type="dxa"/>
            <w:tcBorders/>
          </w:tcPr>
          <w:p>
            <w:pPr>
              <w:pStyle w:val="Normal"/>
              <w:widowControl w:val="false"/>
              <w:bidi w:val="0"/>
              <w:spacing w:lineRule="auto" w:line="240"/>
              <w:ind w:left="0" w:right="0" w:hanging="11"/>
              <w:jc w:val="left"/>
              <w:rPr/>
            </w:pPr>
            <w:r>
              <w:rPr>
                <w:sz w:val="26"/>
                <w:szCs w:val="26"/>
              </w:rPr>
              <w:t>«УТВЕРЖДАЮ»</w:t>
            </w:r>
          </w:p>
          <w:p>
            <w:pPr>
              <w:pStyle w:val="Normal"/>
              <w:widowControl w:val="false"/>
              <w:bidi w:val="0"/>
              <w:spacing w:lineRule="auto" w:line="240"/>
              <w:ind w:left="0" w:right="0" w:hanging="1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bidi w:val="0"/>
              <w:spacing w:lineRule="auto" w:line="240"/>
              <w:ind w:left="0" w:right="0" w:hanging="11"/>
              <w:jc w:val="left"/>
              <w:rPr/>
            </w:pPr>
            <w:r>
              <w:rPr>
                <w:sz w:val="26"/>
                <w:szCs w:val="26"/>
              </w:rPr>
              <w:t>Начальник ОТНЗиС АО «Сахаэнерго»</w:t>
            </w:r>
          </w:p>
          <w:p>
            <w:pPr>
              <w:pStyle w:val="Normal"/>
              <w:widowControl w:val="false"/>
              <w:bidi w:val="0"/>
              <w:spacing w:lineRule="auto" w:line="240"/>
              <w:ind w:left="0" w:right="0" w:hanging="11"/>
              <w:jc w:val="left"/>
              <w:rPr/>
            </w:pPr>
            <w:r>
              <w:rPr>
                <w:sz w:val="26"/>
                <w:szCs w:val="26"/>
              </w:rPr>
              <w:t>_________________ Николашкин В.В.</w:t>
            </w:r>
          </w:p>
          <w:p>
            <w:pPr>
              <w:pStyle w:val="Normal"/>
              <w:widowControl w:val="false"/>
              <w:bidi w:val="0"/>
              <w:spacing w:lineRule="auto" w:line="240"/>
              <w:ind w:left="0" w:right="0" w:hanging="0"/>
              <w:jc w:val="left"/>
              <w:rPr/>
            </w:pPr>
            <w:r>
              <w:rPr/>
            </w:r>
          </w:p>
        </w:tc>
      </w:tr>
    </w:tbl>
    <w:p>
      <w:pPr>
        <w:pStyle w:val="1"/>
        <w:numPr>
          <w:ilvl w:val="0"/>
          <w:numId w:val="0"/>
        </w:numPr>
        <w:bidi w:val="0"/>
        <w:spacing w:before="0" w:after="0"/>
        <w:ind w:left="0" w:right="0" w:hanging="0"/>
        <w:jc w:val="center"/>
        <w:outlineLvl w:val="9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</w:r>
    </w:p>
    <w:p>
      <w:pPr>
        <w:pStyle w:val="1"/>
        <w:numPr>
          <w:ilvl w:val="0"/>
          <w:numId w:val="0"/>
        </w:numPr>
        <w:bidi w:val="0"/>
        <w:spacing w:before="0" w:after="0"/>
        <w:ind w:left="0" w:right="0" w:hanging="0"/>
        <w:jc w:val="center"/>
        <w:outlineLvl w:val="9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Запрос технико-коммерческих предложений в рамках Упрощенной закупки </w:t>
      </w:r>
      <w:r>
        <w:rPr>
          <w:rFonts w:ascii="Times New Roman" w:hAnsi="Times New Roman"/>
          <w:sz w:val="28"/>
          <w:szCs w:val="28"/>
        </w:rPr>
        <w:t>в электронной форме (среди МСП)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sz w:val="28"/>
          <w:szCs w:val="28"/>
        </w:rPr>
        <w:t xml:space="preserve">по лоту № </w:t>
      </w: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>86501-РЕМ ПРОД-2026-СахаЭ</w:t>
      </w:r>
    </w:p>
    <w:p>
      <w:pPr>
        <w:pStyle w:val="1"/>
        <w:numPr>
          <w:ilvl w:val="0"/>
          <w:numId w:val="0"/>
        </w:numPr>
        <w:bidi w:val="0"/>
        <w:spacing w:before="0" w:after="0"/>
        <w:ind w:left="0" w:right="0" w:hanging="0"/>
        <w:jc w:val="center"/>
        <w:outlineLvl w:val="9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</w:r>
    </w:p>
    <w:p>
      <w:pPr>
        <w:pStyle w:val="Normal"/>
        <w:numPr>
          <w:ilvl w:val="0"/>
          <w:numId w:val="4"/>
        </w:numPr>
        <w:bidi w:val="0"/>
        <w:spacing w:lineRule="auto" w:line="240" w:before="120" w:after="0"/>
        <w:ind w:left="567" w:right="0" w:hanging="567"/>
        <w:jc w:val="left"/>
        <w:rPr/>
      </w:pPr>
      <w:r>
        <w:rPr>
          <w:sz w:val="24"/>
          <w:szCs w:val="24"/>
          <w:u w:val="single"/>
        </w:rPr>
        <w:t>Акционерное общество «Сахаэнерго»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Заказчик) сообщает о проведении анализа технико-коммерческих предложений потенциальных поставщиков в рамках упрощенной закупки </w:t>
      </w:r>
      <w:r>
        <w:rPr>
          <w:sz w:val="24"/>
          <w:szCs w:val="24"/>
        </w:rPr>
        <w:t>в электронной форме (среди МСП)</w:t>
      </w:r>
      <w:r>
        <w:rPr>
          <w:sz w:val="24"/>
          <w:szCs w:val="24"/>
        </w:rPr>
        <w:t xml:space="preserve"> на право заключения договора по </w:t>
      </w:r>
      <w:r>
        <w:rPr>
          <w:rFonts w:eastAsia="Liberation Serif" w:cs="Liberation Serif"/>
          <w:b w:val="false"/>
          <w:bCs w:val="false"/>
          <w:sz w:val="24"/>
          <w:szCs w:val="24"/>
          <w:u w:val="single"/>
        </w:rPr>
        <w:t>лоту № 86501-РЕМ ПРОД-2026-СахаЭ ОКПД2 43.39.19.190. Выполнение работ по текущему ремонту зданий ДЭС п. Оленек, Оленекский РЭС (Дополнительные работы)</w:t>
      </w:r>
      <w:r>
        <w:rPr>
          <w:sz w:val="24"/>
          <w:szCs w:val="24"/>
          <w:u w:val="single"/>
        </w:rPr>
        <w:t>.</w:t>
      </w:r>
    </w:p>
    <w:p>
      <w:pPr>
        <w:pStyle w:val="Normal"/>
        <w:numPr>
          <w:ilvl w:val="0"/>
          <w:numId w:val="4"/>
        </w:numPr>
        <w:bidi w:val="0"/>
        <w:spacing w:lineRule="auto" w:line="240" w:before="120" w:after="0"/>
        <w:ind w:left="567" w:right="0" w:hanging="567"/>
        <w:jc w:val="left"/>
        <w:rPr/>
      </w:pPr>
      <w:r>
        <w:rPr>
          <w:sz w:val="24"/>
          <w:szCs w:val="24"/>
        </w:rPr>
        <w:t>Подробные требования к продукции (в том числе, сведения об объеме, месте, сроках поставляемой продукции) приведены в приложении 1 к настоящему запросу; существенные условия будущего договора (в том числе, условия оплаты и гарантийных обязательств) – см. приложение 2 к настоящему запросу.</w:t>
      </w:r>
    </w:p>
    <w:p>
      <w:pPr>
        <w:pStyle w:val="Normal"/>
        <w:numPr>
          <w:ilvl w:val="0"/>
          <w:numId w:val="4"/>
        </w:numPr>
        <w:bidi w:val="0"/>
        <w:spacing w:lineRule="auto" w:line="240" w:before="120" w:after="0"/>
        <w:ind w:left="567" w:right="0" w:hanging="567"/>
        <w:jc w:val="left"/>
        <w:rPr/>
      </w:pPr>
      <w:r>
        <w:rPr>
          <w:sz w:val="24"/>
          <w:szCs w:val="24"/>
        </w:rPr>
        <w:t>Единственным критерием выбора контрагента, с которым впоследствии будет заключен договор при условии соответствия технико-коммерческого предложения поставщика установленным требованиям Заказчика (см. приложения к настоящему запросу), является цена договора (без учета НДС).</w:t>
      </w:r>
    </w:p>
    <w:p>
      <w:pPr>
        <w:pStyle w:val="Normal"/>
        <w:numPr>
          <w:ilvl w:val="0"/>
          <w:numId w:val="4"/>
        </w:numPr>
        <w:bidi w:val="0"/>
        <w:spacing w:lineRule="auto" w:line="240" w:before="120" w:after="0"/>
        <w:ind w:left="567" w:right="0" w:hanging="567"/>
        <w:jc w:val="left"/>
        <w:rPr/>
      </w:pPr>
      <w:r>
        <w:rPr>
          <w:sz w:val="24"/>
          <w:szCs w:val="24"/>
        </w:rPr>
        <w:t>Настоящий запрос не является публичной офертой и не влечет за собой возникновения каких-либо обязательств для Заказчика. Рассмотрение Заказчиком поступивших технико-коммерческих предложений не предполагает какого-либо информирования (в т.ч. публичного) лиц, подавших такие предложения, а также любых иных лиц о результатах произведенного рассмотрения, за исключением выбранного по результатам анализа контрагента с целью согласования и заключения с ним договора.</w:t>
      </w:r>
    </w:p>
    <w:p>
      <w:pPr>
        <w:pStyle w:val="Normal"/>
        <w:numPr>
          <w:ilvl w:val="0"/>
          <w:numId w:val="4"/>
        </w:numPr>
        <w:bidi w:val="0"/>
        <w:spacing w:lineRule="auto" w:line="240" w:before="120" w:after="0"/>
        <w:ind w:left="567" w:right="0" w:hanging="567"/>
        <w:jc w:val="left"/>
        <w:rPr/>
      </w:pPr>
      <w:r>
        <w:rPr>
          <w:sz w:val="24"/>
          <w:szCs w:val="24"/>
        </w:rPr>
        <w:t>Ответ с технико-коммерческим предложением должен быть оформлен на официальном бланке Поставщика и заверен подписью уполномоченного лица, а также печатью организации (при наличии), и в обязательном порядке содержать следующую информацию: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1701" w:leader="none"/>
        </w:tabs>
        <w:bidi w:val="0"/>
        <w:spacing w:lineRule="auto" w:line="240" w:before="120" w:after="0"/>
        <w:ind w:left="567" w:right="0" w:hanging="567"/>
        <w:jc w:val="left"/>
        <w:rPr/>
      </w:pPr>
      <w:r>
        <w:rPr>
          <w:sz w:val="24"/>
          <w:szCs w:val="24"/>
        </w:rPr>
        <w:t>дату направления предложения;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1701" w:leader="none"/>
        </w:tabs>
        <w:bidi w:val="0"/>
        <w:spacing w:lineRule="auto" w:line="240" w:before="120" w:after="0"/>
        <w:ind w:left="567" w:right="0" w:hanging="567"/>
        <w:jc w:val="left"/>
        <w:rPr/>
      </w:pPr>
      <w:r>
        <w:rPr>
          <w:sz w:val="24"/>
          <w:szCs w:val="24"/>
        </w:rPr>
        <w:t>полное наименование Поставщика, с указанием организационно-правовой формы (для юридических лиц);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1701" w:leader="none"/>
        </w:tabs>
        <w:bidi w:val="0"/>
        <w:spacing w:lineRule="auto" w:line="240" w:before="120" w:after="0"/>
        <w:ind w:left="567" w:right="0" w:hanging="567"/>
        <w:jc w:val="left"/>
        <w:rPr/>
      </w:pPr>
      <w:r>
        <w:rPr>
          <w:sz w:val="24"/>
          <w:szCs w:val="24"/>
        </w:rPr>
        <w:t xml:space="preserve">юридический адрес, почтовый адрес, ИНН </w:t>
      </w:r>
      <w:r>
        <w:rPr>
          <w:rStyle w:val="Style2"/>
          <w:b w:val="false"/>
          <w:sz w:val="24"/>
          <w:szCs w:val="24"/>
        </w:rPr>
        <w:t>[для юридических лиц]</w:t>
      </w:r>
      <w:r>
        <w:rPr>
          <w:i/>
          <w:sz w:val="24"/>
          <w:szCs w:val="24"/>
        </w:rPr>
        <w:t xml:space="preserve"> / </w:t>
      </w:r>
      <w:r>
        <w:rPr>
          <w:sz w:val="24"/>
          <w:szCs w:val="24"/>
        </w:rPr>
        <w:t xml:space="preserve">паспортные данные, адрес регистрации, ИНН (при наличии) </w:t>
      </w:r>
      <w:r>
        <w:rPr>
          <w:rStyle w:val="Style2"/>
          <w:b w:val="false"/>
          <w:sz w:val="24"/>
          <w:szCs w:val="24"/>
        </w:rPr>
        <w:t>[для физических лиц]</w:t>
      </w:r>
      <w:r>
        <w:rPr>
          <w:i/>
          <w:sz w:val="24"/>
          <w:szCs w:val="24"/>
        </w:rPr>
        <w:t>;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1701" w:leader="none"/>
        </w:tabs>
        <w:bidi w:val="0"/>
        <w:spacing w:lineRule="auto" w:line="240" w:before="120" w:after="0"/>
        <w:ind w:left="567" w:right="0" w:hanging="567"/>
        <w:jc w:val="left"/>
        <w:rPr/>
      </w:pPr>
      <w:r>
        <w:rPr>
          <w:sz w:val="24"/>
          <w:szCs w:val="24"/>
        </w:rPr>
        <w:t xml:space="preserve">контактные данные: номер телефона, </w:t>
      </w:r>
      <w:r>
        <w:rPr>
          <w:sz w:val="24"/>
          <w:szCs w:val="24"/>
          <w:lang w:val="en-US"/>
        </w:rPr>
        <w:t>e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>
        <w:rPr>
          <w:sz w:val="24"/>
          <w:szCs w:val="24"/>
        </w:rPr>
        <w:t>, ФИО контактного лица;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1701" w:leader="none"/>
        </w:tabs>
        <w:bidi w:val="0"/>
        <w:spacing w:lineRule="auto" w:line="240" w:before="120" w:after="0"/>
        <w:ind w:left="567" w:right="0" w:hanging="567"/>
        <w:jc w:val="left"/>
        <w:rPr/>
      </w:pPr>
      <w:r>
        <w:rPr>
          <w:sz w:val="24"/>
          <w:szCs w:val="24"/>
        </w:rPr>
        <w:t xml:space="preserve">гарантии наличия у Поставщика </w:t>
      </w:r>
      <w:r>
        <w:rPr>
          <w:sz w:val="24"/>
          <w:szCs w:val="24"/>
          <w:lang w:eastAsia="en-US"/>
        </w:rPr>
        <w:t>гражданской правоспособности в полном объеме для заключения и исполнения договора, в том числе наличие регистрации, отсутствие банкротства, стадии ликвидации или приостановления деятельности;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1701" w:leader="none"/>
        </w:tabs>
        <w:bidi w:val="0"/>
        <w:spacing w:lineRule="auto" w:line="240" w:before="120" w:after="0"/>
        <w:ind w:left="567" w:right="0" w:hanging="567"/>
        <w:jc w:val="left"/>
        <w:rPr/>
      </w:pPr>
      <w:r>
        <w:rPr>
          <w:sz w:val="24"/>
          <w:szCs w:val="24"/>
          <w:lang w:eastAsia="en-US"/>
        </w:rPr>
        <w:t>информацию / документы, подтверждающие соответствие Поставщика установленным дополнительным требованиям, указанным в приложении 1 к настоящему запросу;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1701" w:leader="none"/>
        </w:tabs>
        <w:bidi w:val="0"/>
        <w:spacing w:lineRule="auto" w:line="240" w:before="120" w:after="0"/>
        <w:ind w:left="567" w:right="0" w:hanging="567"/>
        <w:jc w:val="left"/>
        <w:rPr/>
      </w:pPr>
      <w:r>
        <w:rPr>
          <w:sz w:val="24"/>
          <w:szCs w:val="24"/>
        </w:rPr>
        <w:t>подробное описание предлагаемой к поставке продукции с указанием конкретных технических и функциональных характеристик, подтверждающее соответствие установленным требованиям (см.</w:t>
      </w:r>
      <w:r>
        <w:rPr>
          <w:sz w:val="24"/>
          <w:szCs w:val="24"/>
          <w:lang w:eastAsia="en-US"/>
        </w:rPr>
        <w:t> приложение 1 к настоящему запросу);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1701" w:leader="none"/>
        </w:tabs>
        <w:bidi w:val="0"/>
        <w:spacing w:lineRule="auto" w:line="240" w:before="120" w:after="0"/>
        <w:ind w:left="567" w:right="0" w:hanging="567"/>
        <w:jc w:val="left"/>
        <w:rPr/>
      </w:pPr>
      <w:r>
        <w:rPr>
          <w:sz w:val="24"/>
          <w:szCs w:val="24"/>
        </w:rPr>
        <w:t>информацию о производителе предлагаемой к поставке продукции;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1701" w:leader="none"/>
        </w:tabs>
        <w:bidi w:val="0"/>
        <w:spacing w:lineRule="auto" w:line="240" w:before="120" w:after="0"/>
        <w:ind w:left="567" w:right="0" w:hanging="567"/>
        <w:jc w:val="left"/>
        <w:rPr/>
      </w:pPr>
      <w:r>
        <w:rPr>
          <w:sz w:val="24"/>
          <w:szCs w:val="24"/>
        </w:rPr>
        <w:t>подтверждение возможности поставки требуемого объема продукции (см.</w:t>
      </w:r>
      <w:r>
        <w:rPr>
          <w:sz w:val="24"/>
          <w:szCs w:val="24"/>
          <w:lang w:eastAsia="en-US"/>
        </w:rPr>
        <w:t> приложение 1 к настоящему запросу);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1701" w:leader="none"/>
        </w:tabs>
        <w:bidi w:val="0"/>
        <w:spacing w:lineRule="auto" w:line="240" w:before="120" w:after="0"/>
        <w:ind w:left="567" w:right="0" w:hanging="567"/>
        <w:jc w:val="left"/>
        <w:rPr/>
      </w:pPr>
      <w:r>
        <w:rPr>
          <w:sz w:val="24"/>
          <w:szCs w:val="24"/>
          <w:lang w:eastAsia="en-US"/>
        </w:rPr>
        <w:t xml:space="preserve">сроки поставки продукции в соответствии с установленными требованиями </w:t>
      </w:r>
      <w:r>
        <w:rPr>
          <w:sz w:val="24"/>
          <w:szCs w:val="24"/>
        </w:rPr>
        <w:t>(см.</w:t>
      </w:r>
      <w:r>
        <w:rPr>
          <w:sz w:val="24"/>
          <w:szCs w:val="24"/>
          <w:lang w:eastAsia="en-US"/>
        </w:rPr>
        <w:t> приложение 1 к настоящему запросу);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1701" w:leader="none"/>
        </w:tabs>
        <w:bidi w:val="0"/>
        <w:spacing w:lineRule="auto" w:line="240" w:before="120" w:after="0"/>
        <w:ind w:left="567" w:right="0" w:hanging="567"/>
        <w:jc w:val="left"/>
        <w:rPr/>
      </w:pPr>
      <w:r>
        <w:rPr>
          <w:sz w:val="24"/>
          <w:szCs w:val="24"/>
        </w:rPr>
        <w:t>согласие Поставщика на существенные условия будущего договора, в том числе условия оплаты и поставки (см.</w:t>
      </w:r>
      <w:r>
        <w:rPr>
          <w:sz w:val="24"/>
          <w:szCs w:val="24"/>
          <w:lang w:eastAsia="en-US"/>
        </w:rPr>
        <w:t> приложение 2 к настоящему запросу);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1701" w:leader="none"/>
        </w:tabs>
        <w:bidi w:val="0"/>
        <w:spacing w:lineRule="auto" w:line="240" w:before="120" w:after="0"/>
        <w:ind w:left="567" w:right="0" w:hanging="567"/>
        <w:jc w:val="left"/>
        <w:rPr/>
      </w:pPr>
      <w:r>
        <w:rPr>
          <w:sz w:val="24"/>
          <w:szCs w:val="24"/>
          <w:lang w:eastAsia="en-US"/>
        </w:rPr>
        <w:t xml:space="preserve">сроки и условия гарантийных обязательств в соответствии с установленными требованиями </w:t>
      </w:r>
      <w:r>
        <w:rPr>
          <w:sz w:val="24"/>
          <w:szCs w:val="24"/>
        </w:rPr>
        <w:t>(см.</w:t>
      </w:r>
      <w:r>
        <w:rPr>
          <w:sz w:val="24"/>
          <w:szCs w:val="24"/>
          <w:lang w:eastAsia="en-US"/>
        </w:rPr>
        <w:t> приложение 1 к настоящему запросу);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1701" w:leader="none"/>
        </w:tabs>
        <w:bidi w:val="0"/>
        <w:spacing w:lineRule="auto" w:line="240" w:before="120" w:after="0"/>
        <w:ind w:left="567" w:right="0" w:hanging="567"/>
        <w:jc w:val="left"/>
        <w:rPr/>
      </w:pPr>
      <w:r>
        <w:rPr>
          <w:sz w:val="24"/>
          <w:szCs w:val="24"/>
        </w:rPr>
        <w:t xml:space="preserve">цену предложения в рублях (без </w:t>
      </w:r>
      <w:r>
        <w:rPr>
          <w:sz w:val="24"/>
        </w:rPr>
        <w:t xml:space="preserve">учета </w:t>
      </w:r>
      <w:r>
        <w:rPr>
          <w:sz w:val="24"/>
          <w:szCs w:val="24"/>
        </w:rPr>
        <w:t>НДС и с учетом НДС).</w:t>
      </w:r>
    </w:p>
    <w:p>
      <w:pPr>
        <w:pStyle w:val="Normal"/>
        <w:numPr>
          <w:ilvl w:val="0"/>
          <w:numId w:val="4"/>
        </w:numPr>
        <w:bidi w:val="0"/>
        <w:spacing w:lineRule="auto" w:line="240" w:before="120" w:after="0"/>
        <w:ind w:left="567" w:right="0" w:hanging="567"/>
        <w:jc w:val="left"/>
        <w:rPr/>
      </w:pPr>
      <w:r>
        <w:rPr>
          <w:sz w:val="24"/>
          <w:szCs w:val="24"/>
        </w:rPr>
        <w:t xml:space="preserve">Предложения должны быть направлены </w:t>
      </w:r>
      <w:r>
        <w:rPr>
          <w:sz w:val="24"/>
          <w:szCs w:val="24"/>
          <w:shd w:fill="FFFF00" w:val="clear"/>
        </w:rPr>
        <w:t>посредством электронной (торговой) площадки по адресу в сети интернет: https://tender.lot-online.ru</w:t>
      </w:r>
    </w:p>
    <w:p>
      <w:pPr>
        <w:pStyle w:val="Normal"/>
        <w:bidi w:val="0"/>
        <w:spacing w:lineRule="auto" w:line="240" w:before="120" w:after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bidi w:val="0"/>
        <w:ind w:left="0" w:right="0" w:firstLine="851"/>
        <w:jc w:val="left"/>
        <w:rPr/>
      </w:pPr>
      <w:r>
        <w:rPr>
          <w:sz w:val="24"/>
          <w:szCs w:val="24"/>
        </w:rPr>
        <w:t>Приложения: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2551" w:leader="none"/>
        </w:tabs>
        <w:bidi w:val="0"/>
        <w:spacing w:lineRule="auto" w:line="240" w:before="120" w:after="0"/>
        <w:ind w:left="850" w:right="0" w:hanging="493"/>
        <w:jc w:val="left"/>
        <w:rPr/>
      </w:pPr>
      <w:r>
        <w:rPr>
          <w:sz w:val="24"/>
          <w:szCs w:val="24"/>
        </w:rPr>
        <w:t>Технические требования к продукции (в том числе, сведения об объеме, месте, сроках поставляемой продукции);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2551" w:leader="none"/>
        </w:tabs>
        <w:bidi w:val="0"/>
        <w:spacing w:lineRule="auto" w:line="240" w:before="120" w:after="0"/>
        <w:ind w:left="850" w:right="0" w:hanging="493"/>
        <w:jc w:val="left"/>
        <w:rPr/>
      </w:pPr>
      <w:r>
        <w:rPr>
          <w:sz w:val="24"/>
          <w:szCs w:val="24"/>
        </w:rPr>
        <w:t>Проект типового договора / Существенные условия договора (в том числе, условия оплаты и гарантийных обязательств).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2551" w:leader="none"/>
        </w:tabs>
        <w:bidi w:val="0"/>
        <w:spacing w:lineRule="auto" w:line="240" w:before="120" w:after="0"/>
        <w:ind w:left="850" w:right="0" w:hanging="493"/>
        <w:jc w:val="left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Структура НМЦ (для поставки товара)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2551" w:leader="none"/>
        </w:tabs>
        <w:bidi w:val="0"/>
        <w:spacing w:lineRule="auto" w:line="240" w:before="120" w:after="0"/>
        <w:ind w:left="850" w:right="0" w:hanging="0"/>
        <w:jc w:val="left"/>
        <w:rPr>
          <w:sz w:val="24"/>
          <w:szCs w:val="24"/>
          <w:shd w:fill="FFFF00" w:val="clear"/>
        </w:rPr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none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/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i w:val="false"/>
        <w:b w:val="fals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i w:val="false"/>
        <w:b w:val="false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/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sz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Lohit Devanagari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Liberation Serif" w:hAnsi="Liberation Serif" w:eastAsia="NSimSun" w:cs="Mangal"/>
      <w:color w:val="auto"/>
      <w:kern w:val="0"/>
      <w:sz w:val="24"/>
      <w:szCs w:val="24"/>
      <w:lang w:val="ru-RU" w:eastAsia="zh-CN" w:bidi="hi-IN"/>
    </w:rPr>
  </w:style>
  <w:style w:type="paragraph" w:styleId="Heading1">
    <w:name w:val="Heading 1"/>
    <w:basedOn w:val="Normal"/>
    <w:uiPriority w:val="9"/>
    <w:qFormat/>
    <w:pPr>
      <w:keepNext w:val="true"/>
      <w:keepLines/>
      <w:pageBreakBefore/>
      <w:numPr>
        <w:ilvl w:val="0"/>
        <w:numId w:val="2"/>
      </w:numPr>
      <w:spacing w:lineRule="auto" w:line="240" w:before="480" w:after="240"/>
      <w:jc w:val="left"/>
      <w:outlineLvl w:val="0"/>
    </w:pPr>
    <w:rPr>
      <w:rFonts w:ascii="Arial" w:hAnsi="Arial"/>
      <w:b/>
      <w:sz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160" w:after="80"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160" w:after="80"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80" w:after="40"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80" w:after="40"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40" w:after="0"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40" w:after="0"/>
      <w:outlineLvl w:val="6"/>
    </w:pPr>
    <w:rPr>
      <w:rFonts w:ascii="Arial" w:hAnsi="Arial" w:eastAsia="Arial" w:cs="Arial"/>
      <w:color w:val="595959" w:themeColor="text1" w:themeTint="a6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0" w:after="0"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0" w:after="0"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i/>
      <w:iCs/>
      <w:color w:val="0F4761" w:themeColor="accent1" w:themeShade="bf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color w:val="0F4761" w:themeColor="accent1" w:themeShade="bf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i/>
      <w:iCs/>
      <w:color w:val="595959" w:themeColor="text1" w:themeTint="a6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color w:val="595959" w:themeColor="text1" w:themeTint="a6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color w:val="272727" w:themeColor="text1" w:themeTint="d8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color w:val="272727" w:themeColor="text1" w:themeTint="d8"/>
    </w:rPr>
  </w:style>
  <w:style w:type="character" w:styleId="TitleChar">
    <w:name w:val="Title Char"/>
    <w:basedOn w:val="DefaultParagraphFont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SubtitleChar">
    <w:name w:val="Subtitle Char"/>
    <w:basedOn w:val="DefaultParagraphFont"/>
    <w:uiPriority w:val="11"/>
    <w:qFormat/>
    <w:rPr>
      <w:color w:val="595959" w:themeColor="text1" w:themeTint="a6"/>
      <w:spacing w:val="15"/>
      <w:sz w:val="28"/>
      <w:szCs w:val="28"/>
    </w:rPr>
  </w:style>
  <w:style w:type="character" w:styleId="QuoteChar">
    <w:name w:val="Quote Char"/>
    <w:basedOn w:val="DefaultParagraphFont"/>
    <w:uiPriority w:val="29"/>
    <w:qFormat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IntenseQuoteChar">
    <w:name w:val="Intense Quote Char"/>
    <w:basedOn w:val="DefaultParagraphFont"/>
    <w:uiPriority w:val="30"/>
    <w:qFormat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FootnoteTextChar">
    <w:name w:val="Footnote Text Char"/>
    <w:basedOn w:val="DefaultParagraphFont"/>
    <w:uiPriority w:val="99"/>
    <w:semiHidden/>
    <w:qFormat/>
    <w:rPr>
      <w:sz w:val="20"/>
      <w:szCs w:val="20"/>
    </w:rPr>
  </w:style>
  <w:style w:type="character" w:styleId="Style">
    <w:name w:val="Символ сноски"/>
    <w:uiPriority w:val="99"/>
    <w:semiHidden/>
    <w:unhideWhenUsed/>
    <w:qFormat/>
    <w:rPr/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basedOn w:val="DefaultParagraphFont"/>
    <w:uiPriority w:val="99"/>
    <w:semiHidden/>
    <w:qFormat/>
    <w:rPr>
      <w:sz w:val="20"/>
      <w:szCs w:val="20"/>
    </w:rPr>
  </w:style>
  <w:style w:type="character" w:styleId="Style1">
    <w:name w:val="Символ концевой сноски"/>
    <w:uiPriority w:val="99"/>
    <w:semiHidden/>
    <w:unhideWhenUsed/>
    <w:qFormat/>
    <w:rPr/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Style2">
    <w:name w:val="комментарий"/>
    <w:qFormat/>
    <w:rPr>
      <w:b/>
      <w:i/>
      <w:shd w:fill="FFFF99" w:val="clear"/>
    </w:rPr>
  </w:style>
  <w:style w:type="paragraph" w:styleId="Style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uiPriority w:val="35"/>
    <w:unhideWhenUsed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4">
    <w:name w:val="Указатель"/>
    <w:basedOn w:val="Normal"/>
    <w:qFormat/>
    <w:pPr>
      <w:suppressLineNumbers/>
    </w:pPr>
    <w:rPr>
      <w:rFonts w:cs="Mangal"/>
      <w:lang w:val="en-US" w:eastAsia="en-US" w:bidi="en-US"/>
    </w:rPr>
  </w:style>
  <w:style w:type="paragraph" w:styleId="Title">
    <w:name w:val="Title"/>
    <w:basedOn w:val="Normal"/>
    <w:uiPriority w:val="10"/>
    <w:qFormat/>
    <w:pPr>
      <w:spacing w:lineRule="auto" w:line="240" w:before="0" w:after="80"/>
      <w:contextualSpacing/>
    </w:pPr>
    <w:rPr>
      <w:rFonts w:ascii="Arial" w:hAnsi="Arial" w:eastAsia="Arial" w:cs="Arial"/>
      <w:spacing w:val="-10"/>
      <w:sz w:val="56"/>
      <w:szCs w:val="56"/>
    </w:rPr>
  </w:style>
  <w:style w:type="paragraph" w:styleId="Subtitle">
    <w:name w:val="Subtitle"/>
    <w:basedOn w:val="Normal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uiPriority w:val="29"/>
    <w:qFormat/>
    <w:pPr>
      <w:spacing w:before="160" w:after="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IntenseQuote">
    <w:name w:val="Intense Quote"/>
    <w:basedOn w:val="Normal"/>
    <w:uiPriority w:val="30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 w:hanging="0"/>
      <w:jc w:val="center"/>
    </w:pPr>
    <w:rPr>
      <w:i/>
      <w:iCs/>
      <w:color w:val="0F4761" w:themeColor="accent1" w:themeShade="bf"/>
    </w:rPr>
  </w:style>
  <w:style w:type="paragraph" w:styleId="NoSpacing">
    <w:name w:val="No Spacing"/>
    <w:basedOn w:val="Normal"/>
    <w:uiPriority w:val="1"/>
    <w:qFormat/>
    <w:pPr>
      <w:spacing w:lineRule="auto" w:line="240" w:before="0" w:after="0"/>
    </w:pPr>
    <w:rPr/>
  </w:style>
  <w:style w:type="paragraph" w:styleId="Style5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9"/>
        <w:tab w:val="center" w:pos="4844" w:leader="none"/>
        <w:tab w:val="right" w:pos="9689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9"/>
        <w:tab w:val="center" w:pos="4844" w:leader="none"/>
        <w:tab w:val="right" w:pos="9689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uppressLineNumbers/>
      <w:ind w:left="340" w:right="0" w:hanging="340"/>
    </w:pPr>
    <w:rPr>
      <w:sz w:val="20"/>
      <w:szCs w:val="20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IndexHeading">
    <w:name w:val="Index Heading"/>
    <w:basedOn w:val="Style3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before="0" w:after="0"/>
      <w:jc w:val="left"/>
    </w:pPr>
    <w:rPr>
      <w:rFonts w:ascii="Times New Roman" w:hAnsi="Times New Roman" w:eastAsia="Noto Serif CJK SC" w:cs="Lohit Devanagari"/>
      <w:color w:val="auto"/>
      <w:kern w:val="0"/>
      <w:sz w:val="20"/>
      <w:szCs w:val="20"/>
      <w:lang w:val="ru-RU" w:eastAsia="zh-CN" w:bidi="hi-IN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1">
    <w:name w:val="Стиль Заголовок 1 + по ширине"/>
    <w:basedOn w:val="Heading1"/>
    <w:qFormat/>
    <w:pPr>
      <w:pageBreakBefore w:val="false"/>
      <w:numPr>
        <w:ilvl w:val="0"/>
        <w:numId w:val="3"/>
      </w:numPr>
      <w:jc w:val="both"/>
    </w:pPr>
    <w:rPr>
      <w:bCs/>
    </w:rPr>
  </w:style>
  <w:style w:type="paragraph" w:styleId="NormalWeb" w:customStyle="1">
    <w:name w:val="Normal (Web)"/>
    <w:qFormat/>
    <w:pPr>
      <w:keepNext w:val="false"/>
      <w:keepLines w:val="false"/>
      <w:pageBreakBefore w:val="false"/>
      <w:widowControl/>
      <w:pBdr/>
      <w:shd w:val="nil"/>
      <w:bidi w:val="0"/>
      <w:spacing w:lineRule="auto" w:line="288" w:beforeAutospacing="0" w:before="280" w:afterAutospacing="0" w:after="142"/>
      <w:ind w:left="0" w:right="0" w:hanging="0"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4"/>
      <w:sz w:val="24"/>
      <w:szCs w:val="24"/>
      <w:u w:val="none"/>
      <w:vertAlign w:val="baseline"/>
      <w:lang w:val="ru-RU" w:eastAsia="zh-CN" w:bidi="ar-SA"/>
      <w14:ligatures w14:val="none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89</TotalTime>
  <Application>AlterOffice/2025.3.1.0$Linux_X86_64 LibreOffice_project/431cd1b79110582f53535c95ed0a2449aadc8bf9</Application>
  <AppVersion>15.0000</AppVersion>
  <Pages>2</Pages>
  <Words>492</Words>
  <Characters>3460</Characters>
  <CharactersWithSpaces>3665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2026-01-20T02:17:00Z</dcterms:created>
  <dc:creator/>
  <dc:description/>
  <dc:language>ru-RU</dc:language>
  <cp:lastModifiedBy/>
  <dcterms:modified xsi:type="dcterms:W3CDTF">2026-07-02T16:42:11Z</dcterms:modified>
  <cp:revision>5</cp:revision>
  <dc:subject/>
  <dc:title/>
</cp:coreProperties>
</file>